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7BB071AC"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33710B">
        <w:rPr>
          <w:rFonts w:ascii="Arial" w:eastAsia="SimSun" w:hAnsi="Arial"/>
          <w:b/>
          <w:noProof/>
          <w:sz w:val="24"/>
          <w:lang w:eastAsia="zh-CN"/>
        </w:rPr>
        <w:t>10</w:t>
      </w:r>
      <w:r w:rsidR="00905194">
        <w:rPr>
          <w:rFonts w:ascii="Arial" w:eastAsia="SimSun" w:hAnsi="Arial"/>
          <w:b/>
          <w:noProof/>
          <w:sz w:val="24"/>
          <w:lang w:eastAsia="zh-CN"/>
        </w:rPr>
        <w:t xml:space="preserve">5     </w:t>
      </w:r>
      <w:r w:rsidRPr="00746750">
        <w:rPr>
          <w:rFonts w:ascii="Arial" w:eastAsia="SimSun" w:hAnsi="Arial"/>
          <w:b/>
          <w:noProof/>
          <w:sz w:val="24"/>
          <w:lang w:eastAsia="zh-CN"/>
        </w:rPr>
        <w:t xml:space="preserve">                              R4-2</w:t>
      </w:r>
      <w:r w:rsidR="004111D0">
        <w:rPr>
          <w:rFonts w:ascii="Arial" w:eastAsia="SimSun" w:hAnsi="Arial"/>
          <w:b/>
          <w:noProof/>
          <w:sz w:val="24"/>
          <w:lang w:eastAsia="zh-CN"/>
        </w:rPr>
        <w:t>2</w:t>
      </w:r>
      <w:r w:rsidR="005D6F36">
        <w:rPr>
          <w:rFonts w:ascii="Arial" w:eastAsia="SimSun" w:hAnsi="Arial"/>
          <w:b/>
          <w:noProof/>
          <w:sz w:val="24"/>
          <w:lang w:eastAsia="zh-CN"/>
        </w:rPr>
        <w:t>1</w:t>
      </w:r>
      <w:r w:rsidR="0068348A">
        <w:rPr>
          <w:rFonts w:ascii="Arial" w:eastAsia="SimSun" w:hAnsi="Arial"/>
          <w:b/>
          <w:noProof/>
          <w:sz w:val="24"/>
          <w:lang w:eastAsia="zh-CN"/>
        </w:rPr>
        <w:t>8696</w:t>
      </w:r>
    </w:p>
    <w:bookmarkEnd w:id="0"/>
    <w:bookmarkEnd w:id="1"/>
    <w:bookmarkEnd w:id="2"/>
    <w:p w14:paraId="0D686825" w14:textId="2D4B8703" w:rsidR="001A78B0" w:rsidRPr="00A25229" w:rsidRDefault="00905194" w:rsidP="001A78B0">
      <w:pPr>
        <w:tabs>
          <w:tab w:val="left" w:pos="1985"/>
        </w:tabs>
        <w:spacing w:after="100" w:afterAutospacing="1"/>
        <w:jc w:val="both"/>
        <w:rPr>
          <w:rFonts w:eastAsia="SimSun"/>
          <w:noProof/>
          <w:sz w:val="24"/>
          <w:lang w:eastAsia="zh-CN"/>
        </w:rPr>
      </w:pPr>
      <w:r>
        <w:rPr>
          <w:rFonts w:ascii="Arial" w:eastAsia="SimSun" w:hAnsi="Arial"/>
          <w:b/>
          <w:noProof/>
          <w:sz w:val="24"/>
          <w:lang w:eastAsia="zh-CN"/>
        </w:rPr>
        <w:t>Toulouse, France</w:t>
      </w:r>
      <w:r w:rsidR="001A78B0" w:rsidRPr="00746750">
        <w:rPr>
          <w:rFonts w:ascii="Arial" w:eastAsia="SimSun" w:hAnsi="Arial"/>
          <w:b/>
          <w:noProof/>
          <w:sz w:val="24"/>
          <w:lang w:eastAsia="zh-CN"/>
        </w:rPr>
        <w:t xml:space="preserve">, </w:t>
      </w:r>
      <w:r w:rsidR="001A78B0">
        <w:rPr>
          <w:rFonts w:ascii="Arial" w:eastAsia="SimSun" w:hAnsi="Arial" w:cs="Arial"/>
          <w:b/>
          <w:sz w:val="24"/>
          <w:szCs w:val="24"/>
          <w:lang w:eastAsia="zh-CN"/>
        </w:rPr>
        <w:t>1</w:t>
      </w:r>
      <w:r>
        <w:rPr>
          <w:rFonts w:ascii="Arial" w:eastAsia="SimSun" w:hAnsi="Arial" w:cs="Arial"/>
          <w:b/>
          <w:sz w:val="24"/>
          <w:szCs w:val="24"/>
          <w:lang w:eastAsia="zh-CN"/>
        </w:rPr>
        <w:t>4</w:t>
      </w:r>
      <w:r w:rsidR="001A78B0" w:rsidRPr="006E5756">
        <w:rPr>
          <w:rFonts w:ascii="Arial" w:eastAsia="SimSun" w:hAnsi="Arial" w:cs="Arial"/>
          <w:b/>
          <w:sz w:val="24"/>
          <w:szCs w:val="24"/>
          <w:vertAlign w:val="superscript"/>
          <w:lang w:eastAsia="zh-CN"/>
        </w:rPr>
        <w:t>th</w:t>
      </w:r>
      <w:r w:rsidR="001A78B0">
        <w:rPr>
          <w:rFonts w:ascii="Arial" w:eastAsia="SimSun" w:hAnsi="Arial" w:cs="Arial"/>
          <w:b/>
          <w:sz w:val="24"/>
          <w:szCs w:val="24"/>
          <w:lang w:eastAsia="zh-CN"/>
        </w:rPr>
        <w:t xml:space="preserve"> – 1</w:t>
      </w:r>
      <w:r>
        <w:rPr>
          <w:rFonts w:ascii="Arial" w:eastAsia="SimSun" w:hAnsi="Arial" w:cs="Arial"/>
          <w:b/>
          <w:sz w:val="24"/>
          <w:szCs w:val="24"/>
          <w:lang w:eastAsia="zh-CN"/>
        </w:rPr>
        <w:t>8</w:t>
      </w:r>
      <w:r w:rsidR="001A78B0" w:rsidRPr="006E5756">
        <w:rPr>
          <w:rFonts w:ascii="Arial" w:eastAsia="SimSun" w:hAnsi="Arial" w:cs="Arial"/>
          <w:b/>
          <w:sz w:val="24"/>
          <w:szCs w:val="24"/>
          <w:vertAlign w:val="superscript"/>
          <w:lang w:eastAsia="zh-CN"/>
        </w:rPr>
        <w:t>th</w:t>
      </w:r>
      <w:r w:rsidR="001A78B0" w:rsidRPr="00090215">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1A78B0" w:rsidRPr="00090215">
        <w:rPr>
          <w:rFonts w:ascii="Arial" w:eastAsia="SimSun" w:hAnsi="Arial" w:cs="Arial"/>
          <w:b/>
          <w:sz w:val="24"/>
          <w:szCs w:val="24"/>
          <w:lang w:eastAsia="zh-CN"/>
        </w:rPr>
        <w:t xml:space="preserve"> 2022</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3A3CEDAA"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8348A">
        <w:rPr>
          <w:rFonts w:ascii="Arial" w:hAnsi="Arial" w:cs="Arial"/>
          <w:sz w:val="22"/>
          <w:lang w:eastAsia="zh-CN"/>
        </w:rPr>
        <w:t>General aspects for RRM</w:t>
      </w:r>
    </w:p>
    <w:p w14:paraId="47A7A0E8" w14:textId="7E14035F"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8348A">
        <w:rPr>
          <w:rFonts w:ascii="Arial" w:hAnsi="Arial" w:cs="Arial"/>
          <w:sz w:val="22"/>
        </w:rPr>
        <w:t>8.13.4.1</w:t>
      </w:r>
    </w:p>
    <w:p w14:paraId="04D4C05F" w14:textId="6F4F3A86"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3"/>
    <w:bookmarkEnd w:id="4"/>
    <w:p w14:paraId="70E4B90D" w14:textId="0DA9D94D" w:rsidR="00FC0076" w:rsidRPr="00B16EEF" w:rsidRDefault="007726F1" w:rsidP="004065E5">
      <w:pPr>
        <w:pStyle w:val="Heading1"/>
      </w:pPr>
      <w:r w:rsidRPr="00B16EEF">
        <w:t>Introduction</w:t>
      </w:r>
    </w:p>
    <w:p w14:paraId="67938C87" w14:textId="40A12E3C" w:rsidR="00747D27" w:rsidRDefault="0068348A" w:rsidP="00257F37">
      <w:pPr>
        <w:jc w:val="both"/>
        <w:rPr>
          <w:rFonts w:eastAsia="SimSun"/>
          <w:lang w:val="en-US" w:eastAsia="zh-CN"/>
        </w:rPr>
      </w:pPr>
      <w:r>
        <w:rPr>
          <w:rFonts w:eastAsia="SimSun"/>
          <w:lang w:val="en-US" w:eastAsia="zh-CN"/>
        </w:rPr>
        <w:t>RRM requirement for ATG has been extensively discussed in recent RAN4 meetings [1]. A WF was agreed in [2] and the following issue for general aspects need to be further discussed.</w:t>
      </w:r>
      <w:r w:rsidR="004378D5" w:rsidRPr="00FA5297">
        <w:rPr>
          <w:rFonts w:eastAsia="SimSun"/>
          <w:lang w:val="en-US" w:eastAsia="zh-CN"/>
        </w:rPr>
        <w:t xml:space="preserve"> </w:t>
      </w:r>
    </w:p>
    <w:p w14:paraId="4276F97C" w14:textId="17C8EA9A" w:rsidR="0056672D" w:rsidRPr="0068348A" w:rsidRDefault="0068348A" w:rsidP="00220AE0">
      <w:pPr>
        <w:pStyle w:val="ListParagraph"/>
        <w:numPr>
          <w:ilvl w:val="0"/>
          <w:numId w:val="30"/>
        </w:numPr>
        <w:spacing w:after="120"/>
        <w:ind w:left="1003" w:firstLineChars="0" w:hanging="357"/>
        <w:rPr>
          <w:rFonts w:ascii="Times New Roman" w:hAnsi="Times New Roman" w:cs="Times New Roman"/>
          <w:bCs/>
          <w:i/>
          <w:iCs/>
          <w:color w:val="000000" w:themeColor="text1"/>
          <w:sz w:val="20"/>
          <w:szCs w:val="20"/>
        </w:rPr>
      </w:pPr>
      <w:r w:rsidRPr="0068348A">
        <w:rPr>
          <w:rFonts w:ascii="Times New Roman" w:hAnsi="Times New Roman" w:cs="Times New Roman"/>
          <w:bCs/>
          <w:i/>
          <w:iCs/>
          <w:sz w:val="20"/>
          <w:szCs w:val="20"/>
          <w:lang w:eastAsia="ko-KR"/>
        </w:rPr>
        <w:t>ISD assumption</w:t>
      </w:r>
    </w:p>
    <w:p w14:paraId="11DCC215" w14:textId="6537C486" w:rsidR="0068348A" w:rsidRPr="0068348A" w:rsidRDefault="0068348A" w:rsidP="00220AE0">
      <w:pPr>
        <w:pStyle w:val="ListParagraph"/>
        <w:numPr>
          <w:ilvl w:val="0"/>
          <w:numId w:val="30"/>
        </w:numPr>
        <w:spacing w:after="120"/>
        <w:ind w:left="1003" w:firstLineChars="0" w:hanging="357"/>
        <w:rPr>
          <w:rFonts w:ascii="Times New Roman" w:hAnsi="Times New Roman" w:cs="Times New Roman"/>
          <w:bCs/>
          <w:i/>
          <w:iCs/>
          <w:color w:val="000000" w:themeColor="text1"/>
          <w:sz w:val="20"/>
          <w:szCs w:val="20"/>
        </w:rPr>
      </w:pPr>
      <w:r w:rsidRPr="0068348A">
        <w:rPr>
          <w:rFonts w:ascii="Times New Roman" w:hAnsi="Times New Roman" w:cs="Times New Roman"/>
          <w:bCs/>
          <w:i/>
          <w:iCs/>
          <w:sz w:val="20"/>
          <w:szCs w:val="20"/>
          <w:lang w:eastAsia="ko-KR"/>
        </w:rPr>
        <w:t>Duplex mode and SCS</w:t>
      </w:r>
    </w:p>
    <w:p w14:paraId="277B3EB2" w14:textId="2E1B5306" w:rsidR="0068348A" w:rsidRPr="0068348A" w:rsidRDefault="0068348A" w:rsidP="00220AE0">
      <w:pPr>
        <w:pStyle w:val="ListParagraph"/>
        <w:numPr>
          <w:ilvl w:val="0"/>
          <w:numId w:val="30"/>
        </w:numPr>
        <w:spacing w:after="120"/>
        <w:ind w:left="1003" w:firstLineChars="0" w:hanging="357"/>
        <w:rPr>
          <w:rFonts w:ascii="Times New Roman" w:hAnsi="Times New Roman" w:cs="Times New Roman"/>
          <w:bCs/>
          <w:i/>
          <w:iCs/>
          <w:color w:val="000000" w:themeColor="text1"/>
          <w:sz w:val="20"/>
          <w:szCs w:val="20"/>
        </w:rPr>
      </w:pPr>
      <w:r w:rsidRPr="0068348A">
        <w:rPr>
          <w:rFonts w:ascii="Times New Roman" w:hAnsi="Times New Roman" w:cs="Times New Roman"/>
          <w:bCs/>
          <w:i/>
          <w:iCs/>
          <w:sz w:val="20"/>
          <w:szCs w:val="20"/>
          <w:lang w:eastAsia="ko-KR"/>
        </w:rPr>
        <w:t>TDD pattern</w:t>
      </w:r>
    </w:p>
    <w:p w14:paraId="694CDAF4" w14:textId="65370867" w:rsidR="0068348A" w:rsidRPr="0068348A" w:rsidRDefault="0068348A" w:rsidP="00220AE0">
      <w:pPr>
        <w:pStyle w:val="ListParagraph"/>
        <w:numPr>
          <w:ilvl w:val="0"/>
          <w:numId w:val="30"/>
        </w:numPr>
        <w:spacing w:after="120"/>
        <w:ind w:left="1003" w:firstLineChars="0" w:hanging="357"/>
        <w:rPr>
          <w:rFonts w:ascii="Times New Roman" w:hAnsi="Times New Roman" w:cs="Times New Roman"/>
          <w:bCs/>
          <w:i/>
          <w:iCs/>
          <w:color w:val="000000" w:themeColor="text1"/>
          <w:sz w:val="20"/>
          <w:szCs w:val="20"/>
        </w:rPr>
      </w:pPr>
      <w:r w:rsidRPr="0068348A">
        <w:rPr>
          <w:rFonts w:ascii="Times New Roman" w:hAnsi="Times New Roman" w:cs="Times New Roman"/>
          <w:bCs/>
          <w:i/>
          <w:iCs/>
          <w:sz w:val="20"/>
          <w:szCs w:val="20"/>
          <w:lang w:eastAsia="ko-KR"/>
        </w:rPr>
        <w:t>UE Assistance information (UE detecting and informing the NW)</w:t>
      </w:r>
    </w:p>
    <w:p w14:paraId="0B4A360E" w14:textId="02918195" w:rsidR="0068348A" w:rsidRPr="0068348A" w:rsidRDefault="0068348A" w:rsidP="00220AE0">
      <w:pPr>
        <w:pStyle w:val="ListParagraph"/>
        <w:numPr>
          <w:ilvl w:val="0"/>
          <w:numId w:val="30"/>
        </w:numPr>
        <w:spacing w:after="120"/>
        <w:ind w:left="1003" w:firstLineChars="0" w:hanging="357"/>
        <w:rPr>
          <w:rFonts w:ascii="Times New Roman" w:hAnsi="Times New Roman" w:cs="Times New Roman"/>
          <w:bCs/>
          <w:i/>
          <w:iCs/>
          <w:color w:val="000000" w:themeColor="text1"/>
          <w:sz w:val="20"/>
          <w:szCs w:val="20"/>
        </w:rPr>
      </w:pPr>
      <w:r w:rsidRPr="0068348A">
        <w:rPr>
          <w:rFonts w:ascii="Times New Roman" w:hAnsi="Times New Roman" w:cs="Times New Roman"/>
          <w:bCs/>
          <w:i/>
          <w:iCs/>
          <w:sz w:val="20"/>
          <w:szCs w:val="20"/>
          <w:lang w:eastAsia="ko-KR"/>
        </w:rPr>
        <w:t>whether new UAI reporting method could be introduced</w:t>
      </w:r>
    </w:p>
    <w:p w14:paraId="2324D0E7" w14:textId="018108A2" w:rsidR="0068348A" w:rsidRPr="0068348A" w:rsidRDefault="0068348A" w:rsidP="00220AE0">
      <w:pPr>
        <w:pStyle w:val="ListParagraph"/>
        <w:numPr>
          <w:ilvl w:val="0"/>
          <w:numId w:val="30"/>
        </w:numPr>
        <w:spacing w:after="120"/>
        <w:ind w:left="1003" w:firstLineChars="0" w:hanging="357"/>
        <w:rPr>
          <w:rFonts w:ascii="Times New Roman" w:hAnsi="Times New Roman" w:cs="Times New Roman"/>
          <w:bCs/>
          <w:i/>
          <w:iCs/>
          <w:color w:val="000000" w:themeColor="text1"/>
          <w:sz w:val="20"/>
          <w:szCs w:val="20"/>
        </w:rPr>
      </w:pPr>
      <w:r w:rsidRPr="0068348A">
        <w:rPr>
          <w:rFonts w:ascii="Times New Roman" w:hAnsi="Times New Roman" w:cs="Times New Roman"/>
          <w:bCs/>
          <w:i/>
          <w:iCs/>
          <w:sz w:val="20"/>
          <w:szCs w:val="20"/>
          <w:lang w:eastAsia="ko-KR"/>
        </w:rPr>
        <w:t>Specific UAI</w:t>
      </w:r>
    </w:p>
    <w:p w14:paraId="4E34DE5B" w14:textId="1DD993FE" w:rsidR="0068348A" w:rsidRPr="0068348A" w:rsidRDefault="0068348A" w:rsidP="00220AE0">
      <w:pPr>
        <w:pStyle w:val="ListParagraph"/>
        <w:numPr>
          <w:ilvl w:val="0"/>
          <w:numId w:val="30"/>
        </w:numPr>
        <w:spacing w:after="120"/>
        <w:ind w:left="1003" w:firstLineChars="0" w:hanging="357"/>
        <w:rPr>
          <w:rFonts w:ascii="Times New Roman" w:hAnsi="Times New Roman" w:cs="Times New Roman"/>
          <w:bCs/>
          <w:i/>
          <w:iCs/>
          <w:color w:val="000000" w:themeColor="text1"/>
          <w:sz w:val="20"/>
          <w:szCs w:val="20"/>
        </w:rPr>
      </w:pPr>
      <w:r w:rsidRPr="0068348A">
        <w:rPr>
          <w:rFonts w:ascii="Times New Roman" w:hAnsi="Times New Roman" w:cs="Times New Roman"/>
          <w:bCs/>
          <w:i/>
          <w:iCs/>
          <w:sz w:val="20"/>
          <w:szCs w:val="20"/>
          <w:lang w:eastAsia="ko-KR"/>
        </w:rPr>
        <w:t>Network Assistance information (NW informing the UE)</w:t>
      </w:r>
    </w:p>
    <w:p w14:paraId="3F0F41D4" w14:textId="676C9319" w:rsidR="0068348A" w:rsidRPr="0068348A" w:rsidRDefault="0068348A" w:rsidP="00220AE0">
      <w:pPr>
        <w:pStyle w:val="ListParagraph"/>
        <w:numPr>
          <w:ilvl w:val="0"/>
          <w:numId w:val="30"/>
        </w:numPr>
        <w:spacing w:after="120"/>
        <w:ind w:left="1003" w:firstLineChars="0" w:hanging="357"/>
        <w:rPr>
          <w:rFonts w:ascii="Times New Roman" w:hAnsi="Times New Roman" w:cs="Times New Roman"/>
          <w:bCs/>
          <w:i/>
          <w:iCs/>
          <w:color w:val="000000" w:themeColor="text1"/>
          <w:sz w:val="20"/>
          <w:szCs w:val="20"/>
        </w:rPr>
      </w:pPr>
      <w:r w:rsidRPr="0068348A">
        <w:rPr>
          <w:rFonts w:ascii="Times New Roman" w:hAnsi="Times New Roman" w:cs="Times New Roman"/>
          <w:bCs/>
          <w:i/>
          <w:iCs/>
          <w:sz w:val="20"/>
          <w:szCs w:val="20"/>
          <w:lang w:eastAsia="ko-KR"/>
        </w:rPr>
        <w:t>Band table</w:t>
      </w:r>
    </w:p>
    <w:p w14:paraId="4B5407F0" w14:textId="71C16491" w:rsidR="0068348A" w:rsidRPr="0068348A" w:rsidRDefault="0068348A" w:rsidP="00220AE0">
      <w:pPr>
        <w:pStyle w:val="ListParagraph"/>
        <w:numPr>
          <w:ilvl w:val="0"/>
          <w:numId w:val="30"/>
        </w:numPr>
        <w:spacing w:after="120"/>
        <w:ind w:left="1003" w:firstLineChars="0" w:hanging="357"/>
        <w:rPr>
          <w:rFonts w:ascii="Times New Roman" w:hAnsi="Times New Roman" w:cs="Times New Roman"/>
          <w:bCs/>
          <w:i/>
          <w:iCs/>
          <w:color w:val="000000" w:themeColor="text1"/>
          <w:sz w:val="20"/>
          <w:szCs w:val="20"/>
        </w:rPr>
      </w:pPr>
      <w:r w:rsidRPr="0068348A">
        <w:rPr>
          <w:rFonts w:ascii="Times New Roman" w:hAnsi="Times New Roman" w:cs="Times New Roman"/>
          <w:bCs/>
          <w:i/>
          <w:iCs/>
          <w:sz w:val="20"/>
          <w:szCs w:val="20"/>
          <w:lang w:eastAsia="ko-KR"/>
        </w:rPr>
        <w:t>Large cell impact on general RRM requirements</w:t>
      </w:r>
    </w:p>
    <w:p w14:paraId="00CCAB92" w14:textId="03F85D97" w:rsidR="002A4789" w:rsidRDefault="002A4789" w:rsidP="00EF2B1C">
      <w:pPr>
        <w:rPr>
          <w:rFonts w:eastAsia="SimSun"/>
          <w:lang w:val="en-US" w:eastAsia="zh-CN"/>
        </w:rPr>
      </w:pPr>
      <w:r>
        <w:rPr>
          <w:rFonts w:eastAsia="SimSun"/>
          <w:lang w:val="en-US" w:eastAsia="zh-CN"/>
        </w:rPr>
        <w:t xml:space="preserve">This contribution will present our views for </w:t>
      </w:r>
      <w:r>
        <w:rPr>
          <w:rFonts w:eastAsia="SimSun" w:hint="eastAsia"/>
          <w:lang w:val="en-US" w:eastAsia="zh-CN"/>
        </w:rPr>
        <w:t>these</w:t>
      </w:r>
      <w:r>
        <w:rPr>
          <w:rFonts w:eastAsia="SimSun"/>
          <w:lang w:val="en-US" w:eastAsia="zh-CN"/>
        </w:rPr>
        <w:t xml:space="preserve"> </w:t>
      </w:r>
      <w:r w:rsidR="0093159F">
        <w:rPr>
          <w:rFonts w:eastAsia="SimSun"/>
          <w:lang w:val="en-US" w:eastAsia="zh-CN"/>
        </w:rPr>
        <w:t>open</w:t>
      </w:r>
      <w:r w:rsidR="00D30C20">
        <w:rPr>
          <w:rFonts w:eastAsia="SimSun"/>
          <w:lang w:val="en-US" w:eastAsia="zh-CN"/>
        </w:rPr>
        <w:t xml:space="preserve"> </w:t>
      </w:r>
      <w:r>
        <w:rPr>
          <w:rFonts w:eastAsia="SimSun" w:hint="eastAsia"/>
          <w:lang w:val="en-US" w:eastAsia="zh-CN"/>
        </w:rPr>
        <w:t>issues</w:t>
      </w:r>
      <w:r>
        <w:rPr>
          <w:rFonts w:eastAsia="SimSun"/>
          <w:lang w:val="en-US" w:eastAsia="zh-CN"/>
        </w:rPr>
        <w:t>.</w:t>
      </w:r>
    </w:p>
    <w:p w14:paraId="2D5B905D" w14:textId="19489BDE" w:rsidR="0001536D" w:rsidRDefault="00BF7F4B" w:rsidP="00BF7F4B">
      <w:pPr>
        <w:pStyle w:val="Heading1"/>
        <w:rPr>
          <w:rFonts w:eastAsia="SimSun"/>
          <w:lang w:eastAsia="zh-CN"/>
        </w:rPr>
      </w:pPr>
      <w:r>
        <w:rPr>
          <w:rFonts w:eastAsia="SimSun"/>
          <w:lang w:eastAsia="zh-CN"/>
        </w:rPr>
        <w:t>Discussion</w:t>
      </w:r>
    </w:p>
    <w:p w14:paraId="5A947A13" w14:textId="0D1C02CC" w:rsidR="0068348A" w:rsidRDefault="0068348A" w:rsidP="00633FB3">
      <w:pPr>
        <w:pStyle w:val="Heading2"/>
        <w:spacing w:after="240"/>
        <w:rPr>
          <w:lang w:val="en-US" w:eastAsia="zh-CN"/>
        </w:rPr>
      </w:pPr>
      <w:r>
        <w:rPr>
          <w:lang w:val="en-US" w:eastAsia="zh-CN"/>
        </w:rPr>
        <w:t>ISD assumption</w:t>
      </w:r>
    </w:p>
    <w:p w14:paraId="06A40210" w14:textId="741004AD" w:rsidR="0068348A" w:rsidRDefault="001107A5" w:rsidP="0068348A">
      <w:pPr>
        <w:rPr>
          <w:lang w:val="en-US" w:eastAsia="zh-CN"/>
        </w:rPr>
      </w:pPr>
      <w:r>
        <w:rPr>
          <w:lang w:val="en-US" w:eastAsia="zh-CN"/>
        </w:rPr>
        <w:t>ISD assumption has many impacts on RRM requirements. It should be aligned before going into details for some RRM requirements later. It is noted that the ISD assumption has been agreed in main session [3] for further RRM discussion.</w:t>
      </w:r>
    </w:p>
    <w:p w14:paraId="648BB52E" w14:textId="77777777" w:rsidR="001107A5" w:rsidRPr="001107A5" w:rsidRDefault="001107A5" w:rsidP="001107A5">
      <w:pPr>
        <w:numPr>
          <w:ilvl w:val="1"/>
          <w:numId w:val="33"/>
        </w:numPr>
        <w:rPr>
          <w:bCs/>
          <w:i/>
          <w:iCs/>
          <w:color w:val="000000" w:themeColor="text1"/>
          <w:lang w:eastAsia="zh-CN"/>
        </w:rPr>
      </w:pPr>
      <w:r w:rsidRPr="001107A5">
        <w:rPr>
          <w:bCs/>
          <w:i/>
          <w:iCs/>
          <w:color w:val="000000" w:themeColor="text1"/>
          <w:lang w:eastAsia="zh-CN"/>
        </w:rPr>
        <w:t>For RRM and evaluating link budget, assume the range of ISD from [14]km to 200km</w:t>
      </w:r>
    </w:p>
    <w:p w14:paraId="49628B6D" w14:textId="7363576F" w:rsidR="001107A5" w:rsidRPr="001107A5" w:rsidRDefault="001107A5" w:rsidP="0068348A">
      <w:pPr>
        <w:rPr>
          <w:b/>
          <w:bCs/>
          <w:i/>
          <w:iCs/>
          <w:lang w:eastAsia="zh-CN"/>
        </w:rPr>
      </w:pPr>
      <w:r w:rsidRPr="001107A5">
        <w:rPr>
          <w:b/>
          <w:bCs/>
          <w:i/>
          <w:iCs/>
          <w:lang w:eastAsia="zh-CN"/>
        </w:rPr>
        <w:t>Proposal 1:</w:t>
      </w:r>
      <w:r>
        <w:rPr>
          <w:b/>
          <w:bCs/>
          <w:i/>
          <w:iCs/>
          <w:lang w:eastAsia="zh-CN"/>
        </w:rPr>
        <w:t xml:space="preserve"> I</w:t>
      </w:r>
      <w:r w:rsidRPr="001107A5">
        <w:rPr>
          <w:b/>
          <w:bCs/>
          <w:i/>
          <w:iCs/>
          <w:lang w:eastAsia="zh-CN"/>
        </w:rPr>
        <w:t>t is proposed to consider ISD assumption in the range of [14] to 200km</w:t>
      </w:r>
      <w:r>
        <w:rPr>
          <w:b/>
          <w:bCs/>
          <w:i/>
          <w:iCs/>
          <w:lang w:eastAsia="zh-CN"/>
        </w:rPr>
        <w:t xml:space="preserve"> for RRM development.</w:t>
      </w:r>
      <w:r w:rsidRPr="001107A5">
        <w:rPr>
          <w:b/>
          <w:bCs/>
          <w:i/>
          <w:iCs/>
          <w:lang w:eastAsia="zh-CN"/>
        </w:rPr>
        <w:t xml:space="preserve"> </w:t>
      </w:r>
    </w:p>
    <w:p w14:paraId="704200BE" w14:textId="241C0717" w:rsidR="00145724" w:rsidRDefault="0047043D" w:rsidP="00633FB3">
      <w:pPr>
        <w:pStyle w:val="Heading2"/>
        <w:spacing w:after="240"/>
        <w:rPr>
          <w:lang w:val="en-US" w:eastAsia="zh-CN"/>
        </w:rPr>
      </w:pPr>
      <w:r>
        <w:rPr>
          <w:lang w:val="en-US" w:eastAsia="zh-CN"/>
        </w:rPr>
        <w:t xml:space="preserve"> </w:t>
      </w:r>
      <w:r w:rsidR="001107A5">
        <w:rPr>
          <w:lang w:val="en-US" w:eastAsia="zh-CN"/>
        </w:rPr>
        <w:t>Duplex mode and SCS</w:t>
      </w:r>
    </w:p>
    <w:p w14:paraId="282F0CF4" w14:textId="2FDE3B78" w:rsidR="001107A5" w:rsidRDefault="001107A5" w:rsidP="00801FB5">
      <w:pPr>
        <w:rPr>
          <w:lang w:val="en-US" w:eastAsia="zh-CN"/>
        </w:rPr>
      </w:pPr>
      <w:r>
        <w:rPr>
          <w:lang w:val="en-US" w:eastAsia="zh-CN"/>
        </w:rPr>
        <w:t xml:space="preserve">The following 2 options </w:t>
      </w:r>
      <w:r w:rsidR="008F7E45">
        <w:rPr>
          <w:lang w:val="en-US" w:eastAsia="zh-CN"/>
        </w:rPr>
        <w:t>have been</w:t>
      </w:r>
      <w:r>
        <w:rPr>
          <w:lang w:val="en-US" w:eastAsia="zh-CN"/>
        </w:rPr>
        <w:t xml:space="preserve"> agreed for further study</w:t>
      </w:r>
      <w:r w:rsidR="002D2A22">
        <w:rPr>
          <w:lang w:val="en-US" w:eastAsia="zh-CN"/>
        </w:rPr>
        <w:t xml:space="preserve"> [</w:t>
      </w:r>
      <w:r w:rsidR="005072CE">
        <w:rPr>
          <w:lang w:val="en-US" w:eastAsia="zh-CN"/>
        </w:rPr>
        <w:t>2</w:t>
      </w:r>
      <w:r w:rsidR="002D2A22">
        <w:rPr>
          <w:lang w:val="en-US" w:eastAsia="zh-CN"/>
        </w:rPr>
        <w:t>]</w:t>
      </w:r>
      <w:r>
        <w:rPr>
          <w:lang w:val="en-US" w:eastAsia="zh-CN"/>
        </w:rPr>
        <w:t xml:space="preserve">. </w:t>
      </w:r>
    </w:p>
    <w:p w14:paraId="3DC5C7D8" w14:textId="6024C09C" w:rsidR="001107A5" w:rsidRPr="001107A5" w:rsidRDefault="001107A5" w:rsidP="001107A5">
      <w:pPr>
        <w:numPr>
          <w:ilvl w:val="1"/>
          <w:numId w:val="33"/>
        </w:numPr>
        <w:rPr>
          <w:bCs/>
          <w:i/>
          <w:iCs/>
          <w:color w:val="000000" w:themeColor="text1"/>
          <w:lang w:eastAsia="zh-CN"/>
        </w:rPr>
      </w:pPr>
      <w:r w:rsidRPr="001107A5">
        <w:rPr>
          <w:bCs/>
          <w:i/>
          <w:iCs/>
          <w:color w:val="000000" w:themeColor="text1"/>
          <w:lang w:eastAsia="zh-CN"/>
        </w:rPr>
        <w:t xml:space="preserve">Option 1: Consider FDD 15kHz SCS and TDD 30kHz SCS as the basic assumption for ATG RRM study. </w:t>
      </w:r>
    </w:p>
    <w:p w14:paraId="67908567" w14:textId="7CFDFC4E" w:rsidR="001107A5" w:rsidRPr="001107A5" w:rsidRDefault="001107A5" w:rsidP="001107A5">
      <w:pPr>
        <w:numPr>
          <w:ilvl w:val="1"/>
          <w:numId w:val="33"/>
        </w:numPr>
        <w:rPr>
          <w:bCs/>
          <w:i/>
          <w:iCs/>
          <w:color w:val="000000" w:themeColor="text1"/>
          <w:lang w:eastAsia="zh-CN"/>
        </w:rPr>
      </w:pPr>
      <w:r w:rsidRPr="001107A5">
        <w:rPr>
          <w:bCs/>
          <w:i/>
          <w:iCs/>
          <w:color w:val="000000" w:themeColor="text1"/>
          <w:lang w:eastAsia="zh-CN"/>
        </w:rPr>
        <w:t xml:space="preserve">Option 2: </w:t>
      </w:r>
      <w:r w:rsidRPr="001107A5">
        <w:rPr>
          <w:rFonts w:hint="eastAsia"/>
          <w:bCs/>
          <w:i/>
          <w:iCs/>
          <w:color w:val="000000" w:themeColor="text1"/>
          <w:lang w:eastAsia="zh-CN"/>
        </w:rPr>
        <w:t>D</w:t>
      </w:r>
      <w:r w:rsidRPr="001107A5">
        <w:rPr>
          <w:bCs/>
          <w:i/>
          <w:iCs/>
          <w:color w:val="000000" w:themeColor="text1"/>
          <w:lang w:eastAsia="zh-CN"/>
        </w:rPr>
        <w:t xml:space="preserve">iscuss the Duplex mode and SCS in perf stage </w:t>
      </w:r>
    </w:p>
    <w:p w14:paraId="7E63C327" w14:textId="22F05BBA" w:rsidR="001107A5" w:rsidRDefault="001107A5" w:rsidP="00801FB5">
      <w:pPr>
        <w:rPr>
          <w:lang w:eastAsia="zh-CN"/>
        </w:rPr>
      </w:pPr>
      <w:r>
        <w:rPr>
          <w:lang w:eastAsia="zh-CN"/>
        </w:rPr>
        <w:t xml:space="preserve">At first, we think option 2 is not workable. RRM specification Core part, there are a lot of requirements defined in relation to different SCS, </w:t>
      </w:r>
      <w:proofErr w:type="gramStart"/>
      <w:r>
        <w:rPr>
          <w:lang w:eastAsia="zh-CN"/>
        </w:rPr>
        <w:t>e.g.</w:t>
      </w:r>
      <w:proofErr w:type="gramEnd"/>
      <w:r>
        <w:rPr>
          <w:lang w:eastAsia="zh-CN"/>
        </w:rPr>
        <w:t xml:space="preserve"> timing, MRTD, MTTD... It’s not reasonable to leave SCS to perf. stage. Further, it should be made clear what is the intention to mention 15KHz for FDD and 30kHz for TDD in option 1? Is the intention to preclude other SCS not listed in Option 1? If yes, then we think option 1 is straight forward since the main session has agreed to consider 2GHz for FDD and 4GHz for TDD. </w:t>
      </w:r>
    </w:p>
    <w:p w14:paraId="4C7F5DA2" w14:textId="77D23AFB" w:rsidR="001107A5" w:rsidRPr="001107A5" w:rsidRDefault="001107A5" w:rsidP="00801FB5">
      <w:pPr>
        <w:rPr>
          <w:b/>
          <w:bCs/>
          <w:lang w:eastAsia="zh-CN"/>
        </w:rPr>
      </w:pPr>
      <w:r w:rsidRPr="001107A5">
        <w:rPr>
          <w:b/>
          <w:bCs/>
          <w:lang w:eastAsia="zh-CN"/>
        </w:rPr>
        <w:lastRenderedPageBreak/>
        <w:t xml:space="preserve">Observation: a lot of RRM requirements are specified in relation to SCS and all SCS including 15kHz, 30kHz and 60kHz are included. </w:t>
      </w:r>
    </w:p>
    <w:p w14:paraId="572DA32C" w14:textId="53BDC8CA" w:rsidR="001107A5" w:rsidRPr="001107A5" w:rsidRDefault="001107A5" w:rsidP="00801FB5">
      <w:pPr>
        <w:rPr>
          <w:b/>
          <w:bCs/>
          <w:i/>
          <w:iCs/>
          <w:lang w:eastAsia="zh-CN"/>
        </w:rPr>
      </w:pPr>
      <w:r w:rsidRPr="001107A5">
        <w:rPr>
          <w:b/>
          <w:bCs/>
          <w:i/>
          <w:iCs/>
          <w:lang w:eastAsia="zh-CN"/>
        </w:rPr>
        <w:t xml:space="preserve">Proposal </w:t>
      </w:r>
      <w:r w:rsidR="002D2A22">
        <w:rPr>
          <w:b/>
          <w:bCs/>
          <w:i/>
          <w:iCs/>
          <w:lang w:eastAsia="zh-CN"/>
        </w:rPr>
        <w:t>2</w:t>
      </w:r>
      <w:r w:rsidRPr="001107A5">
        <w:rPr>
          <w:b/>
          <w:bCs/>
          <w:i/>
          <w:iCs/>
          <w:lang w:eastAsia="zh-CN"/>
        </w:rPr>
        <w:t xml:space="preserve">: it is proposed to </w:t>
      </w:r>
      <w:r>
        <w:rPr>
          <w:b/>
          <w:bCs/>
          <w:i/>
          <w:iCs/>
          <w:lang w:eastAsia="zh-CN"/>
        </w:rPr>
        <w:t xml:space="preserve">further </w:t>
      </w:r>
      <w:r w:rsidRPr="001107A5">
        <w:rPr>
          <w:b/>
          <w:bCs/>
          <w:i/>
          <w:iCs/>
          <w:lang w:eastAsia="zh-CN"/>
        </w:rPr>
        <w:t>clarify the following 2 options for ATG.</w:t>
      </w:r>
    </w:p>
    <w:p w14:paraId="09A0915C" w14:textId="452B04A9" w:rsidR="001107A5" w:rsidRPr="001107A5" w:rsidRDefault="001107A5" w:rsidP="001107A5">
      <w:pPr>
        <w:ind w:left="852"/>
        <w:rPr>
          <w:b/>
          <w:bCs/>
          <w:i/>
          <w:iCs/>
          <w:lang w:eastAsia="zh-CN"/>
        </w:rPr>
      </w:pPr>
      <w:r w:rsidRPr="001107A5">
        <w:rPr>
          <w:b/>
          <w:bCs/>
          <w:i/>
          <w:iCs/>
          <w:lang w:eastAsia="zh-CN"/>
        </w:rPr>
        <w:t>Option 2a: Only consider 15kHz SCS for FDD 2GHz and 30kHz for TDD for requirement development.</w:t>
      </w:r>
    </w:p>
    <w:p w14:paraId="6E043EAA" w14:textId="66E3575B" w:rsidR="001107A5" w:rsidRPr="001107A5" w:rsidRDefault="001107A5" w:rsidP="001107A5">
      <w:pPr>
        <w:ind w:left="852"/>
        <w:rPr>
          <w:b/>
          <w:bCs/>
          <w:i/>
          <w:iCs/>
          <w:lang w:eastAsia="zh-CN"/>
        </w:rPr>
      </w:pPr>
      <w:r w:rsidRPr="001107A5">
        <w:rPr>
          <w:b/>
          <w:bCs/>
          <w:i/>
          <w:iCs/>
          <w:lang w:eastAsia="zh-CN"/>
        </w:rPr>
        <w:t>Option 2b: Consider all the SCS’s of 15kHz, 30kHz and 60kHz for FDD and TDD.</w:t>
      </w:r>
    </w:p>
    <w:p w14:paraId="0CBA1175" w14:textId="69204FE3" w:rsidR="0056672D" w:rsidRDefault="001107A5" w:rsidP="001107A5">
      <w:pPr>
        <w:pStyle w:val="Heading2"/>
        <w:spacing w:after="240"/>
        <w:rPr>
          <w:lang w:val="en-US" w:eastAsia="zh-CN"/>
        </w:rPr>
      </w:pPr>
      <w:r w:rsidRPr="001107A5">
        <w:rPr>
          <w:lang w:val="en-US" w:eastAsia="zh-CN"/>
        </w:rPr>
        <w:t>TDD pattern</w:t>
      </w:r>
    </w:p>
    <w:p w14:paraId="17A5A84F" w14:textId="6199BA7F" w:rsidR="001107A5" w:rsidRDefault="001107A5" w:rsidP="001107A5">
      <w:pPr>
        <w:rPr>
          <w:lang w:val="en-US" w:eastAsia="zh-CN"/>
        </w:rPr>
      </w:pPr>
      <w:r>
        <w:rPr>
          <w:lang w:val="en-US" w:eastAsia="zh-CN"/>
        </w:rPr>
        <w:t xml:space="preserve">The following options are </w:t>
      </w:r>
      <w:r w:rsidR="002D2A22">
        <w:rPr>
          <w:lang w:val="en-US" w:eastAsia="zh-CN"/>
        </w:rPr>
        <w:t>pending</w:t>
      </w:r>
      <w:r w:rsidR="0074159F">
        <w:rPr>
          <w:lang w:val="en-US" w:eastAsia="zh-CN"/>
        </w:rPr>
        <w:t xml:space="preserve"> further study</w:t>
      </w:r>
      <w:r w:rsidR="002D2A22">
        <w:rPr>
          <w:lang w:val="en-US" w:eastAsia="zh-CN"/>
        </w:rPr>
        <w:t xml:space="preserve"> [</w:t>
      </w:r>
      <w:r w:rsidR="005072CE">
        <w:rPr>
          <w:lang w:val="en-US" w:eastAsia="zh-CN"/>
        </w:rPr>
        <w:t>2</w:t>
      </w:r>
      <w:r w:rsidR="002D2A22">
        <w:rPr>
          <w:lang w:val="en-US" w:eastAsia="zh-CN"/>
        </w:rPr>
        <w:t>]</w:t>
      </w:r>
      <w:r w:rsidR="0074159F">
        <w:rPr>
          <w:lang w:val="en-US" w:eastAsia="zh-CN"/>
        </w:rPr>
        <w:t>.</w:t>
      </w:r>
    </w:p>
    <w:p w14:paraId="26F910B9" w14:textId="6B3E7CDC" w:rsidR="001107A5" w:rsidRPr="0074159F" w:rsidRDefault="001107A5" w:rsidP="001107A5">
      <w:pPr>
        <w:numPr>
          <w:ilvl w:val="0"/>
          <w:numId w:val="26"/>
        </w:numPr>
        <w:ind w:left="935" w:hanging="357"/>
        <w:rPr>
          <w:i/>
          <w:iCs/>
        </w:rPr>
      </w:pPr>
      <w:r w:rsidRPr="0074159F">
        <w:rPr>
          <w:i/>
          <w:iCs/>
        </w:rPr>
        <w:t xml:space="preserve">Option 1: An ATG system needs a full slot or even several slots of GP, however the large ISD and beamforming might mitigate any issues with regards to GP for TDD. </w:t>
      </w:r>
    </w:p>
    <w:p w14:paraId="3C034646" w14:textId="77777777" w:rsidR="001107A5" w:rsidRPr="0074159F" w:rsidRDefault="001107A5" w:rsidP="001107A5">
      <w:pPr>
        <w:ind w:left="1656"/>
        <w:rPr>
          <w:i/>
          <w:iCs/>
        </w:rPr>
      </w:pPr>
      <w:r w:rsidRPr="0074159F">
        <w:rPr>
          <w:i/>
          <w:iCs/>
        </w:rPr>
        <w:t xml:space="preserve">The guard period for </w:t>
      </w:r>
      <w:proofErr w:type="gramStart"/>
      <w:r w:rsidRPr="0074159F">
        <w:rPr>
          <w:i/>
          <w:iCs/>
        </w:rPr>
        <w:t>BS to BS</w:t>
      </w:r>
      <w:proofErr w:type="gramEnd"/>
      <w:r w:rsidRPr="0074159F">
        <w:rPr>
          <w:i/>
          <w:iCs/>
        </w:rPr>
        <w:t xml:space="preserve"> interference, for the DL to UL switch is mainly dimensioned by the Tprop_BS2BS, if and when there is unacceptable interference between BS. </w:t>
      </w:r>
    </w:p>
    <w:p w14:paraId="64ABC6B1" w14:textId="77777777" w:rsidR="001107A5" w:rsidRPr="0074159F" w:rsidRDefault="001107A5" w:rsidP="001107A5">
      <w:pPr>
        <w:numPr>
          <w:ilvl w:val="1"/>
          <w:numId w:val="26"/>
        </w:numPr>
        <w:rPr>
          <w:i/>
          <w:iCs/>
        </w:rPr>
      </w:pPr>
      <w:r w:rsidRPr="0074159F">
        <w:rPr>
          <w:i/>
          <w:iCs/>
        </w:rPr>
        <w:t xml:space="preserve">The guard period for </w:t>
      </w:r>
      <w:proofErr w:type="gramStart"/>
      <w:r w:rsidRPr="0074159F">
        <w:rPr>
          <w:i/>
          <w:iCs/>
        </w:rPr>
        <w:t>UE to UE</w:t>
      </w:r>
      <w:proofErr w:type="gramEnd"/>
      <w:r w:rsidRPr="0074159F">
        <w:rPr>
          <w:i/>
          <w:iCs/>
        </w:rPr>
        <w:t xml:space="preserve"> interference, for the DL to UL switch is mainly dimensioned by the 2*</w:t>
      </w:r>
      <w:proofErr w:type="spellStart"/>
      <w:r w:rsidRPr="0074159F">
        <w:rPr>
          <w:i/>
          <w:iCs/>
        </w:rPr>
        <w:t>Tprop_cell</w:t>
      </w:r>
      <w:proofErr w:type="spellEnd"/>
      <w:r w:rsidRPr="0074159F">
        <w:rPr>
          <w:i/>
          <w:iCs/>
        </w:rPr>
        <w:t xml:space="preserve"> edge, if and when there is unacceptable interference between nearby UE.</w:t>
      </w:r>
    </w:p>
    <w:p w14:paraId="2CF25748" w14:textId="4F4FA1AB" w:rsidR="001107A5" w:rsidRPr="0074159F" w:rsidRDefault="001107A5" w:rsidP="001107A5">
      <w:pPr>
        <w:numPr>
          <w:ilvl w:val="0"/>
          <w:numId w:val="26"/>
        </w:numPr>
        <w:ind w:left="935" w:hanging="357"/>
        <w:rPr>
          <w:i/>
          <w:iCs/>
        </w:rPr>
      </w:pPr>
      <w:r w:rsidRPr="0074159F">
        <w:rPr>
          <w:rFonts w:hint="eastAsia"/>
          <w:i/>
          <w:iCs/>
        </w:rPr>
        <w:t>O</w:t>
      </w:r>
      <w:r w:rsidRPr="0074159F">
        <w:rPr>
          <w:i/>
          <w:iCs/>
        </w:rPr>
        <w:t>ption 2: The TDD pattern is up to NW configuration. No impaction on core requirements is observed, can be further discussed in Perf stage.</w:t>
      </w:r>
    </w:p>
    <w:p w14:paraId="4924EE42" w14:textId="1BA9C858" w:rsidR="001107A5" w:rsidRDefault="002D2A22" w:rsidP="001107A5">
      <w:pPr>
        <w:rPr>
          <w:lang w:val="en-US" w:eastAsia="zh-CN"/>
        </w:rPr>
      </w:pPr>
      <w:r>
        <w:rPr>
          <w:lang w:val="en-US" w:eastAsia="zh-CN"/>
        </w:rPr>
        <w:t>Option 1 need to be clarified further. We think the GP is firstly dominated by round trip propagation delay between BS and UE from ATG single system design perspective. BS-BS and UE-UE interference will only have impact on ATG and TN co-existence which is key factor for network timing harmonization. While it seems not possible to coordinate the timing alignment between ATG and TN due to spectrum efficiency reason. In this regard, we think BS-BS and UE-UE interference is not relevant factor for the TDD pattern. We agree with option 2, TDD pattern is not relevant for RRM core requirement development and is up to NW configuration.</w:t>
      </w:r>
    </w:p>
    <w:p w14:paraId="535D065A" w14:textId="77622C17" w:rsidR="002D2A22" w:rsidRPr="002D2A22" w:rsidRDefault="002D2A22" w:rsidP="001107A5">
      <w:pPr>
        <w:rPr>
          <w:b/>
          <w:bCs/>
          <w:i/>
          <w:iCs/>
          <w:lang w:val="en-US" w:eastAsia="zh-CN"/>
        </w:rPr>
      </w:pPr>
      <w:r w:rsidRPr="002D2A22">
        <w:rPr>
          <w:b/>
          <w:bCs/>
          <w:i/>
          <w:iCs/>
          <w:lang w:val="en-US" w:eastAsia="zh-CN"/>
        </w:rPr>
        <w:t>Proposal</w:t>
      </w:r>
      <w:r>
        <w:rPr>
          <w:b/>
          <w:bCs/>
          <w:i/>
          <w:iCs/>
          <w:lang w:val="en-US" w:eastAsia="zh-CN"/>
        </w:rPr>
        <w:t xml:space="preserve"> 3</w:t>
      </w:r>
      <w:r w:rsidRPr="002D2A22">
        <w:rPr>
          <w:b/>
          <w:bCs/>
          <w:i/>
          <w:iCs/>
          <w:lang w:val="en-US" w:eastAsia="zh-CN"/>
        </w:rPr>
        <w:t>: TDD pattern is up to NW configuration. No impact on RRM core requirement development.</w:t>
      </w:r>
    </w:p>
    <w:p w14:paraId="677687C9" w14:textId="5DB4D381" w:rsidR="002D2A22" w:rsidRDefault="002D2A22" w:rsidP="002D2A22">
      <w:pPr>
        <w:pStyle w:val="Heading2"/>
        <w:spacing w:after="240"/>
        <w:rPr>
          <w:lang w:val="en-US" w:eastAsia="zh-CN"/>
        </w:rPr>
      </w:pPr>
      <w:r w:rsidRPr="002D2A22">
        <w:rPr>
          <w:lang w:val="en-US" w:eastAsia="zh-CN"/>
        </w:rPr>
        <w:t>Assistance information</w:t>
      </w:r>
    </w:p>
    <w:p w14:paraId="17E0D734" w14:textId="6F0736C6" w:rsidR="001107A5" w:rsidRDefault="002D2A22" w:rsidP="001107A5">
      <w:pPr>
        <w:rPr>
          <w:lang w:val="en-US" w:eastAsia="zh-CN"/>
        </w:rPr>
      </w:pPr>
      <w:r>
        <w:rPr>
          <w:lang w:val="en-US" w:eastAsia="zh-CN"/>
        </w:rPr>
        <w:t xml:space="preserve">The following </w:t>
      </w:r>
      <w:r w:rsidR="008F7E45">
        <w:rPr>
          <w:lang w:val="en-US" w:eastAsia="zh-CN"/>
        </w:rPr>
        <w:t>has been agreed</w:t>
      </w:r>
      <w:r>
        <w:rPr>
          <w:lang w:val="en-US" w:eastAsia="zh-CN"/>
        </w:rPr>
        <w:t xml:space="preserve"> for further study [</w:t>
      </w:r>
      <w:r w:rsidR="005072CE">
        <w:rPr>
          <w:lang w:val="en-US" w:eastAsia="zh-CN"/>
        </w:rPr>
        <w:t>2</w:t>
      </w:r>
      <w:r>
        <w:rPr>
          <w:lang w:val="en-US" w:eastAsia="zh-CN"/>
        </w:rPr>
        <w:t>].</w:t>
      </w:r>
    </w:p>
    <w:p w14:paraId="6EAF2601" w14:textId="09A35C2F" w:rsidR="002D2A22" w:rsidRDefault="002D2A22" w:rsidP="002D2A22">
      <w:pPr>
        <w:numPr>
          <w:ilvl w:val="0"/>
          <w:numId w:val="26"/>
        </w:numPr>
        <w:ind w:left="935" w:hanging="357"/>
        <w:rPr>
          <w:i/>
          <w:iCs/>
        </w:rPr>
      </w:pPr>
      <w:r w:rsidRPr="002D2A22">
        <w:rPr>
          <w:i/>
          <w:iCs/>
        </w:rPr>
        <w:t>UE Assistance information (UE detecting and informing the NW)</w:t>
      </w:r>
    </w:p>
    <w:p w14:paraId="0005EAC1" w14:textId="00DFFEED" w:rsidR="002D2A22" w:rsidRPr="002D2A22" w:rsidRDefault="002D2A22" w:rsidP="002D2A22">
      <w:pPr>
        <w:numPr>
          <w:ilvl w:val="1"/>
          <w:numId w:val="26"/>
        </w:numPr>
        <w:rPr>
          <w:i/>
          <w:iCs/>
        </w:rPr>
      </w:pPr>
      <w:r w:rsidRPr="002D2A22">
        <w:rPr>
          <w:rFonts w:hint="eastAsia"/>
          <w:i/>
          <w:iCs/>
        </w:rPr>
        <w:t>O</w:t>
      </w:r>
      <w:r w:rsidRPr="002D2A22">
        <w:rPr>
          <w:i/>
          <w:iCs/>
        </w:rPr>
        <w:t>ption 1: ATG WI should avoid introduc</w:t>
      </w:r>
      <w:r>
        <w:rPr>
          <w:i/>
          <w:iCs/>
        </w:rPr>
        <w:t>ing</w:t>
      </w:r>
      <w:r w:rsidRPr="002D2A22">
        <w:rPr>
          <w:i/>
          <w:iCs/>
        </w:rPr>
        <w:t xml:space="preserve"> new UAI reporting method</w:t>
      </w:r>
      <w:r>
        <w:rPr>
          <w:i/>
          <w:iCs/>
        </w:rPr>
        <w:t>.</w:t>
      </w:r>
    </w:p>
    <w:p w14:paraId="7E0BAF26" w14:textId="2C4369F2" w:rsidR="002D2A22" w:rsidRDefault="002D2A22" w:rsidP="002D2A22">
      <w:pPr>
        <w:numPr>
          <w:ilvl w:val="1"/>
          <w:numId w:val="26"/>
        </w:numPr>
        <w:rPr>
          <w:i/>
          <w:iCs/>
        </w:rPr>
      </w:pPr>
      <w:r w:rsidRPr="002D2A22">
        <w:rPr>
          <w:rFonts w:hint="eastAsia"/>
          <w:i/>
          <w:iCs/>
        </w:rPr>
        <w:t>O</w:t>
      </w:r>
      <w:r w:rsidRPr="002D2A22">
        <w:rPr>
          <w:i/>
          <w:iCs/>
        </w:rPr>
        <w:t xml:space="preserve">ption 2: New UAI reporting method can be discussed and considered to resolve RRM issues in ATG network deployed with large cell coverage. </w:t>
      </w:r>
    </w:p>
    <w:p w14:paraId="0A2A46B9" w14:textId="2033A9C5" w:rsidR="002D2A22" w:rsidRDefault="002D2A22" w:rsidP="002D2A22">
      <w:pPr>
        <w:numPr>
          <w:ilvl w:val="0"/>
          <w:numId w:val="26"/>
        </w:numPr>
        <w:ind w:left="935" w:hanging="357"/>
        <w:rPr>
          <w:i/>
          <w:iCs/>
        </w:rPr>
      </w:pPr>
      <w:r>
        <w:rPr>
          <w:i/>
          <w:iCs/>
        </w:rPr>
        <w:t xml:space="preserve">FFS on </w:t>
      </w:r>
      <w:r w:rsidRPr="002D2A22">
        <w:rPr>
          <w:i/>
          <w:iCs/>
        </w:rPr>
        <w:t>Specific UAI</w:t>
      </w:r>
    </w:p>
    <w:p w14:paraId="7904BA96" w14:textId="44AA53BF" w:rsidR="002D2A22" w:rsidRPr="002D2A22" w:rsidRDefault="002D2A22" w:rsidP="002D2A22">
      <w:pPr>
        <w:numPr>
          <w:ilvl w:val="0"/>
          <w:numId w:val="26"/>
        </w:numPr>
        <w:ind w:left="935" w:hanging="357"/>
        <w:rPr>
          <w:i/>
          <w:iCs/>
        </w:rPr>
      </w:pPr>
      <w:r w:rsidRPr="002D2A22">
        <w:rPr>
          <w:i/>
          <w:iCs/>
        </w:rPr>
        <w:t>Network Assistance information (NW informing the UE)</w:t>
      </w:r>
    </w:p>
    <w:p w14:paraId="634242B4" w14:textId="314423F6" w:rsidR="002D2A22" w:rsidRDefault="002D2A22" w:rsidP="001107A5">
      <w:pPr>
        <w:rPr>
          <w:lang w:val="en-US" w:eastAsia="zh-CN"/>
        </w:rPr>
      </w:pPr>
      <w:r>
        <w:rPr>
          <w:lang w:val="en-US" w:eastAsia="zh-CN"/>
        </w:rPr>
        <w:t>We think it’s premature to conclude any of these aspects before the RRM requirement structure and all the requirements are made clear. They can be discussed in conjunction with each individual RRM requirement.</w:t>
      </w:r>
    </w:p>
    <w:p w14:paraId="1E245871" w14:textId="4F30AA0F" w:rsidR="002D2A22" w:rsidRDefault="002D2A22" w:rsidP="001107A5">
      <w:pPr>
        <w:rPr>
          <w:b/>
          <w:bCs/>
          <w:i/>
          <w:iCs/>
          <w:lang w:val="en-US" w:eastAsia="zh-CN"/>
        </w:rPr>
      </w:pPr>
      <w:r w:rsidRPr="002D2A22">
        <w:rPr>
          <w:b/>
          <w:bCs/>
          <w:i/>
          <w:iCs/>
          <w:lang w:val="en-US" w:eastAsia="zh-CN"/>
        </w:rPr>
        <w:t xml:space="preserve">Proposal 4: </w:t>
      </w:r>
      <w:r>
        <w:rPr>
          <w:b/>
          <w:bCs/>
          <w:i/>
          <w:iCs/>
          <w:lang w:val="en-US" w:eastAsia="zh-CN"/>
        </w:rPr>
        <w:t>I</w:t>
      </w:r>
      <w:r w:rsidRPr="002D2A22">
        <w:rPr>
          <w:b/>
          <w:bCs/>
          <w:i/>
          <w:iCs/>
          <w:lang w:val="en-US" w:eastAsia="zh-CN"/>
        </w:rPr>
        <w:t xml:space="preserve">t is proposed to postpone </w:t>
      </w:r>
      <w:r>
        <w:rPr>
          <w:b/>
          <w:bCs/>
          <w:i/>
          <w:iCs/>
          <w:lang w:val="en-US" w:eastAsia="zh-CN"/>
        </w:rPr>
        <w:t xml:space="preserve">the </w:t>
      </w:r>
      <w:r w:rsidRPr="002D2A22">
        <w:rPr>
          <w:b/>
          <w:bCs/>
          <w:i/>
          <w:iCs/>
          <w:lang w:val="en-US" w:eastAsia="zh-CN"/>
        </w:rPr>
        <w:t>decision on assistance information</w:t>
      </w:r>
      <w:r>
        <w:rPr>
          <w:b/>
          <w:bCs/>
          <w:i/>
          <w:iCs/>
          <w:lang w:val="en-US" w:eastAsia="zh-CN"/>
        </w:rPr>
        <w:t xml:space="preserve"> (both UE-based and network-based)</w:t>
      </w:r>
      <w:r w:rsidRPr="002D2A22">
        <w:rPr>
          <w:b/>
          <w:bCs/>
          <w:i/>
          <w:iCs/>
          <w:lang w:val="en-US" w:eastAsia="zh-CN"/>
        </w:rPr>
        <w:t xml:space="preserve"> until the RRM requirement framework is clear.</w:t>
      </w:r>
    </w:p>
    <w:p w14:paraId="1ED63DB9" w14:textId="77777777" w:rsidR="00AC6756" w:rsidRDefault="00AC6756" w:rsidP="00AC6756">
      <w:pPr>
        <w:pStyle w:val="Heading1"/>
        <w:rPr>
          <w:rFonts w:eastAsia="SimSun"/>
          <w:lang w:eastAsia="zh-CN"/>
        </w:rPr>
      </w:pPr>
      <w:r>
        <w:rPr>
          <w:rFonts w:eastAsia="SimSun"/>
          <w:lang w:eastAsia="zh-CN"/>
        </w:rPr>
        <w:t>Summary</w:t>
      </w:r>
    </w:p>
    <w:p w14:paraId="1D32B1EA" w14:textId="4792F888" w:rsidR="00F03FB4" w:rsidRDefault="0056672D" w:rsidP="006F2A9B">
      <w:pPr>
        <w:spacing w:before="120"/>
        <w:rPr>
          <w:lang w:val="en-US" w:eastAsia="zh-CN"/>
        </w:rPr>
      </w:pPr>
      <w:r>
        <w:rPr>
          <w:lang w:val="en-US" w:eastAsia="zh-CN"/>
        </w:rPr>
        <w:t>This paper discussed some general aspects for ATG</w:t>
      </w:r>
      <w:r w:rsidR="005072CE">
        <w:rPr>
          <w:lang w:val="en-US" w:eastAsia="zh-CN"/>
        </w:rPr>
        <w:t xml:space="preserve"> RRM requirements</w:t>
      </w:r>
      <w:r>
        <w:rPr>
          <w:lang w:val="en-US" w:eastAsia="zh-CN"/>
        </w:rPr>
        <w:t xml:space="preserve">. The following </w:t>
      </w:r>
      <w:r w:rsidR="005072CE">
        <w:rPr>
          <w:lang w:val="en-US" w:eastAsia="zh-CN"/>
        </w:rPr>
        <w:t xml:space="preserve">observations and </w:t>
      </w:r>
      <w:r>
        <w:rPr>
          <w:lang w:val="en-US" w:eastAsia="zh-CN"/>
        </w:rPr>
        <w:t>proposals are concluded.</w:t>
      </w:r>
    </w:p>
    <w:p w14:paraId="3C12CA70" w14:textId="77777777" w:rsidR="005072CE" w:rsidRPr="001107A5" w:rsidRDefault="005072CE" w:rsidP="005072CE">
      <w:pPr>
        <w:rPr>
          <w:b/>
          <w:bCs/>
          <w:i/>
          <w:iCs/>
          <w:lang w:eastAsia="zh-CN"/>
        </w:rPr>
      </w:pPr>
      <w:r w:rsidRPr="001107A5">
        <w:rPr>
          <w:b/>
          <w:bCs/>
          <w:i/>
          <w:iCs/>
          <w:lang w:eastAsia="zh-CN"/>
        </w:rPr>
        <w:t>Proposal 1:</w:t>
      </w:r>
      <w:r>
        <w:rPr>
          <w:b/>
          <w:bCs/>
          <w:i/>
          <w:iCs/>
          <w:lang w:eastAsia="zh-CN"/>
        </w:rPr>
        <w:t xml:space="preserve"> I</w:t>
      </w:r>
      <w:r w:rsidRPr="001107A5">
        <w:rPr>
          <w:b/>
          <w:bCs/>
          <w:i/>
          <w:iCs/>
          <w:lang w:eastAsia="zh-CN"/>
        </w:rPr>
        <w:t>t is proposed to consider ISD assumption in the range of [14] to 200km</w:t>
      </w:r>
      <w:r>
        <w:rPr>
          <w:b/>
          <w:bCs/>
          <w:i/>
          <w:iCs/>
          <w:lang w:eastAsia="zh-CN"/>
        </w:rPr>
        <w:t xml:space="preserve"> for RRM development.</w:t>
      </w:r>
      <w:r w:rsidRPr="001107A5">
        <w:rPr>
          <w:b/>
          <w:bCs/>
          <w:i/>
          <w:iCs/>
          <w:lang w:eastAsia="zh-CN"/>
        </w:rPr>
        <w:t xml:space="preserve"> </w:t>
      </w:r>
    </w:p>
    <w:p w14:paraId="37ECFDA2" w14:textId="77777777" w:rsidR="005072CE" w:rsidRPr="001107A5" w:rsidRDefault="005072CE" w:rsidP="005072CE">
      <w:pPr>
        <w:rPr>
          <w:b/>
          <w:bCs/>
          <w:lang w:eastAsia="zh-CN"/>
        </w:rPr>
      </w:pPr>
      <w:r w:rsidRPr="001107A5">
        <w:rPr>
          <w:b/>
          <w:bCs/>
          <w:lang w:eastAsia="zh-CN"/>
        </w:rPr>
        <w:lastRenderedPageBreak/>
        <w:t xml:space="preserve">Observation: a lot of RRM requirements are specified in relation to SCS and all SCS including 15kHz, 30kHz and 60kHz are included. </w:t>
      </w:r>
    </w:p>
    <w:p w14:paraId="19CB0C9E" w14:textId="77777777" w:rsidR="005072CE" w:rsidRPr="001107A5" w:rsidRDefault="005072CE" w:rsidP="005072CE">
      <w:pPr>
        <w:rPr>
          <w:b/>
          <w:bCs/>
          <w:i/>
          <w:iCs/>
          <w:lang w:eastAsia="zh-CN"/>
        </w:rPr>
      </w:pPr>
      <w:r w:rsidRPr="001107A5">
        <w:rPr>
          <w:b/>
          <w:bCs/>
          <w:i/>
          <w:iCs/>
          <w:lang w:eastAsia="zh-CN"/>
        </w:rPr>
        <w:t xml:space="preserve">Proposal </w:t>
      </w:r>
      <w:r>
        <w:rPr>
          <w:b/>
          <w:bCs/>
          <w:i/>
          <w:iCs/>
          <w:lang w:eastAsia="zh-CN"/>
        </w:rPr>
        <w:t>2</w:t>
      </w:r>
      <w:r w:rsidRPr="001107A5">
        <w:rPr>
          <w:b/>
          <w:bCs/>
          <w:i/>
          <w:iCs/>
          <w:lang w:eastAsia="zh-CN"/>
        </w:rPr>
        <w:t xml:space="preserve">: it is proposed to </w:t>
      </w:r>
      <w:r>
        <w:rPr>
          <w:b/>
          <w:bCs/>
          <w:i/>
          <w:iCs/>
          <w:lang w:eastAsia="zh-CN"/>
        </w:rPr>
        <w:t xml:space="preserve">further </w:t>
      </w:r>
      <w:r w:rsidRPr="001107A5">
        <w:rPr>
          <w:b/>
          <w:bCs/>
          <w:i/>
          <w:iCs/>
          <w:lang w:eastAsia="zh-CN"/>
        </w:rPr>
        <w:t>clarify the following 2 options for ATG.</w:t>
      </w:r>
    </w:p>
    <w:p w14:paraId="1DAFB7EE" w14:textId="77777777" w:rsidR="005072CE" w:rsidRPr="001107A5" w:rsidRDefault="005072CE" w:rsidP="005072CE">
      <w:pPr>
        <w:ind w:left="852"/>
        <w:rPr>
          <w:b/>
          <w:bCs/>
          <w:i/>
          <w:iCs/>
          <w:lang w:eastAsia="zh-CN"/>
        </w:rPr>
      </w:pPr>
      <w:r w:rsidRPr="001107A5">
        <w:rPr>
          <w:b/>
          <w:bCs/>
          <w:i/>
          <w:iCs/>
          <w:lang w:eastAsia="zh-CN"/>
        </w:rPr>
        <w:t>Option 2a: Only consider 15kHz SCS for FDD 2GHz and 30kHz for TDD for requirement development.</w:t>
      </w:r>
    </w:p>
    <w:p w14:paraId="792FF794" w14:textId="77777777" w:rsidR="005072CE" w:rsidRPr="001107A5" w:rsidRDefault="005072CE" w:rsidP="005072CE">
      <w:pPr>
        <w:ind w:left="852"/>
        <w:rPr>
          <w:b/>
          <w:bCs/>
          <w:i/>
          <w:iCs/>
          <w:lang w:eastAsia="zh-CN"/>
        </w:rPr>
      </w:pPr>
      <w:r w:rsidRPr="001107A5">
        <w:rPr>
          <w:b/>
          <w:bCs/>
          <w:i/>
          <w:iCs/>
          <w:lang w:eastAsia="zh-CN"/>
        </w:rPr>
        <w:t>Option 2b: Consider all the SCS’s of 15kHz, 30kHz and 60kHz for FDD and TDD.</w:t>
      </w:r>
    </w:p>
    <w:p w14:paraId="4039EBF7" w14:textId="77777777" w:rsidR="005072CE" w:rsidRPr="002D2A22" w:rsidRDefault="005072CE" w:rsidP="005072CE">
      <w:pPr>
        <w:rPr>
          <w:b/>
          <w:bCs/>
          <w:i/>
          <w:iCs/>
          <w:lang w:val="en-US" w:eastAsia="zh-CN"/>
        </w:rPr>
      </w:pPr>
      <w:r w:rsidRPr="002D2A22">
        <w:rPr>
          <w:b/>
          <w:bCs/>
          <w:i/>
          <w:iCs/>
          <w:lang w:val="en-US" w:eastAsia="zh-CN"/>
        </w:rPr>
        <w:t>Proposal</w:t>
      </w:r>
      <w:r>
        <w:rPr>
          <w:b/>
          <w:bCs/>
          <w:i/>
          <w:iCs/>
          <w:lang w:val="en-US" w:eastAsia="zh-CN"/>
        </w:rPr>
        <w:t xml:space="preserve"> 3</w:t>
      </w:r>
      <w:r w:rsidRPr="002D2A22">
        <w:rPr>
          <w:b/>
          <w:bCs/>
          <w:i/>
          <w:iCs/>
          <w:lang w:val="en-US" w:eastAsia="zh-CN"/>
        </w:rPr>
        <w:t>: TDD pattern is up to NW configuration. No impact on RRM core requirement development.</w:t>
      </w:r>
    </w:p>
    <w:p w14:paraId="091E3EAC" w14:textId="77777777" w:rsidR="005072CE" w:rsidRDefault="005072CE" w:rsidP="005072CE">
      <w:pPr>
        <w:rPr>
          <w:b/>
          <w:bCs/>
          <w:i/>
          <w:iCs/>
          <w:lang w:val="en-US" w:eastAsia="zh-CN"/>
        </w:rPr>
      </w:pPr>
      <w:r w:rsidRPr="002D2A22">
        <w:rPr>
          <w:b/>
          <w:bCs/>
          <w:i/>
          <w:iCs/>
          <w:lang w:val="en-US" w:eastAsia="zh-CN"/>
        </w:rPr>
        <w:t xml:space="preserve">Proposal 4: </w:t>
      </w:r>
      <w:r>
        <w:rPr>
          <w:b/>
          <w:bCs/>
          <w:i/>
          <w:iCs/>
          <w:lang w:val="en-US" w:eastAsia="zh-CN"/>
        </w:rPr>
        <w:t>I</w:t>
      </w:r>
      <w:r w:rsidRPr="002D2A22">
        <w:rPr>
          <w:b/>
          <w:bCs/>
          <w:i/>
          <w:iCs/>
          <w:lang w:val="en-US" w:eastAsia="zh-CN"/>
        </w:rPr>
        <w:t xml:space="preserve">t is proposed to postpone </w:t>
      </w:r>
      <w:r>
        <w:rPr>
          <w:b/>
          <w:bCs/>
          <w:i/>
          <w:iCs/>
          <w:lang w:val="en-US" w:eastAsia="zh-CN"/>
        </w:rPr>
        <w:t xml:space="preserve">the </w:t>
      </w:r>
      <w:r w:rsidRPr="002D2A22">
        <w:rPr>
          <w:b/>
          <w:bCs/>
          <w:i/>
          <w:iCs/>
          <w:lang w:val="en-US" w:eastAsia="zh-CN"/>
        </w:rPr>
        <w:t>decision on assistance information</w:t>
      </w:r>
      <w:r>
        <w:rPr>
          <w:b/>
          <w:bCs/>
          <w:i/>
          <w:iCs/>
          <w:lang w:val="en-US" w:eastAsia="zh-CN"/>
        </w:rPr>
        <w:t xml:space="preserve"> (both UE-based and network-based)</w:t>
      </w:r>
      <w:r w:rsidRPr="002D2A22">
        <w:rPr>
          <w:b/>
          <w:bCs/>
          <w:i/>
          <w:iCs/>
          <w:lang w:val="en-US" w:eastAsia="zh-CN"/>
        </w:rPr>
        <w:t xml:space="preserve"> until the RRM requirement framework is clear.</w:t>
      </w:r>
    </w:p>
    <w:p w14:paraId="560AD0E1" w14:textId="5949B3A5" w:rsidR="00B02AE0" w:rsidRPr="0068348A" w:rsidRDefault="00B02AE0" w:rsidP="0068348A">
      <w:pPr>
        <w:pStyle w:val="Heading1"/>
        <w:rPr>
          <w:rFonts w:eastAsia="SimSun"/>
          <w:lang w:eastAsia="zh-CN"/>
        </w:rPr>
      </w:pPr>
      <w:r w:rsidRPr="0068348A">
        <w:rPr>
          <w:rFonts w:eastAsia="SimSun"/>
          <w:lang w:eastAsia="zh-CN"/>
        </w:rPr>
        <w:t>References</w:t>
      </w:r>
    </w:p>
    <w:p w14:paraId="25D8EDFA" w14:textId="489BFA76" w:rsidR="00062578" w:rsidRDefault="00705345" w:rsidP="00705345">
      <w:pPr>
        <w:rPr>
          <w:lang w:eastAsia="zh-CN"/>
        </w:rPr>
      </w:pPr>
      <w:r>
        <w:rPr>
          <w:lang w:eastAsia="zh-CN"/>
        </w:rPr>
        <w:t xml:space="preserve">[1] </w:t>
      </w:r>
      <w:r w:rsidR="00062578" w:rsidRPr="00062578">
        <w:rPr>
          <w:lang w:eastAsia="zh-CN"/>
        </w:rPr>
        <w:t>R4-221</w:t>
      </w:r>
      <w:r w:rsidR="0068348A">
        <w:rPr>
          <w:lang w:eastAsia="zh-CN"/>
        </w:rPr>
        <w:t>7152</w:t>
      </w:r>
      <w:r w:rsidR="00062578" w:rsidRPr="00062578">
        <w:rPr>
          <w:lang w:eastAsia="zh-CN"/>
        </w:rPr>
        <w:t xml:space="preserve">, </w:t>
      </w:r>
      <w:r w:rsidR="0068348A" w:rsidRPr="0068348A">
        <w:rPr>
          <w:rFonts w:hint="eastAsia"/>
          <w:lang w:eastAsia="zh-CN"/>
        </w:rPr>
        <w:t xml:space="preserve">Email discussion summary for </w:t>
      </w:r>
      <w:r w:rsidR="0068348A" w:rsidRPr="0068348A">
        <w:rPr>
          <w:lang w:eastAsia="zh-CN"/>
        </w:rPr>
        <w:t>[104-bis-e][219] NR_ATG_RRM</w:t>
      </w:r>
      <w:r w:rsidR="00062578">
        <w:rPr>
          <w:lang w:eastAsia="zh-CN"/>
        </w:rPr>
        <w:t>, CMCC</w:t>
      </w:r>
    </w:p>
    <w:p w14:paraId="22E46BA4" w14:textId="6BEB7A71" w:rsidR="0068348A" w:rsidRDefault="0068348A" w:rsidP="00705345">
      <w:pPr>
        <w:rPr>
          <w:lang w:eastAsia="zh-CN"/>
        </w:rPr>
      </w:pPr>
      <w:r>
        <w:rPr>
          <w:lang w:eastAsia="zh-CN"/>
        </w:rPr>
        <w:t xml:space="preserve">[2] R4-2217256, </w:t>
      </w:r>
      <w:bookmarkStart w:id="5" w:name="_Hlk41145953"/>
      <w:r w:rsidRPr="0068348A">
        <w:rPr>
          <w:lang w:eastAsia="zh-CN"/>
        </w:rPr>
        <w:t>WF on NR ATG RRM</w:t>
      </w:r>
      <w:bookmarkEnd w:id="5"/>
      <w:r w:rsidRPr="0068348A">
        <w:rPr>
          <w:lang w:eastAsia="zh-CN"/>
        </w:rPr>
        <w:t xml:space="preserve"> core requirements, CMCC</w:t>
      </w:r>
    </w:p>
    <w:p w14:paraId="43C54021" w14:textId="2D48E674" w:rsidR="005072CE" w:rsidRDefault="005072CE" w:rsidP="00705345">
      <w:pPr>
        <w:rPr>
          <w:lang w:eastAsia="zh-CN"/>
        </w:rPr>
      </w:pPr>
      <w:r>
        <w:rPr>
          <w:lang w:eastAsia="zh-CN"/>
        </w:rPr>
        <w:t>[3] R4-221</w:t>
      </w:r>
      <w:r w:rsidR="0035772A">
        <w:rPr>
          <w:lang w:eastAsia="zh-CN"/>
        </w:rPr>
        <w:t xml:space="preserve">7736, </w:t>
      </w:r>
      <w:r w:rsidR="0035772A" w:rsidRPr="0035772A">
        <w:rPr>
          <w:lang w:eastAsia="zh-CN"/>
        </w:rPr>
        <w:t xml:space="preserve">WF on </w:t>
      </w:r>
      <w:r w:rsidR="0035772A" w:rsidRPr="0035772A">
        <w:rPr>
          <w:rFonts w:hint="eastAsia"/>
          <w:lang w:eastAsia="zh-CN"/>
        </w:rPr>
        <w:t xml:space="preserve">FR1 </w:t>
      </w:r>
      <w:r w:rsidR="0035772A" w:rsidRPr="0035772A">
        <w:rPr>
          <w:lang w:eastAsia="zh-CN"/>
        </w:rPr>
        <w:t xml:space="preserve">co-existence evaluation for ATG, </w:t>
      </w:r>
      <w:r w:rsidR="0035772A">
        <w:rPr>
          <w:lang w:eastAsia="zh-CN"/>
        </w:rPr>
        <w:t>CMCC</w:t>
      </w:r>
    </w:p>
    <w:p w14:paraId="2D65C5A7" w14:textId="023C9C85" w:rsidR="00630229" w:rsidRPr="00633FB3" w:rsidRDefault="00630229" w:rsidP="00630229">
      <w:pPr>
        <w:rPr>
          <w:rFonts w:eastAsia="SimSun"/>
          <w:lang w:val="en-US" w:eastAsia="zh-CN"/>
        </w:rPr>
      </w:pPr>
    </w:p>
    <w:sectPr w:rsidR="00630229" w:rsidRPr="00633FB3" w:rsidSect="003E1309">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8F923" w14:textId="77777777" w:rsidR="00812666" w:rsidRDefault="00812666">
      <w:r>
        <w:separator/>
      </w:r>
    </w:p>
  </w:endnote>
  <w:endnote w:type="continuationSeparator" w:id="0">
    <w:p w14:paraId="77662BCE" w14:textId="77777777" w:rsidR="00812666" w:rsidRDefault="00812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E6034" w14:textId="77777777" w:rsidR="00812666" w:rsidRDefault="00812666">
      <w:r>
        <w:separator/>
      </w:r>
    </w:p>
  </w:footnote>
  <w:footnote w:type="continuationSeparator" w:id="0">
    <w:p w14:paraId="13DCAFBB" w14:textId="77777777" w:rsidR="00812666" w:rsidRDefault="00812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3D344D"/>
    <w:multiLevelType w:val="hybridMultilevel"/>
    <w:tmpl w:val="4FBC6C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FB3B1A"/>
    <w:multiLevelType w:val="hybridMultilevel"/>
    <w:tmpl w:val="04D0FE10"/>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5226DD7"/>
    <w:multiLevelType w:val="hybridMultilevel"/>
    <w:tmpl w:val="5624F4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331727EB"/>
    <w:multiLevelType w:val="hybridMultilevel"/>
    <w:tmpl w:val="53F8A4B4"/>
    <w:lvl w:ilvl="0" w:tplc="277AF5E0">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9" w15:restartNumberingAfterBreak="0">
    <w:nsid w:val="62755B4B"/>
    <w:multiLevelType w:val="hybridMultilevel"/>
    <w:tmpl w:val="A462AB6C"/>
    <w:lvl w:ilvl="0" w:tplc="8E667BA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6C6F27B5"/>
    <w:multiLevelType w:val="hybridMultilevel"/>
    <w:tmpl w:val="408CBF9A"/>
    <w:lvl w:ilvl="0" w:tplc="FFFFFFFF">
      <w:start w:val="1"/>
      <w:numFmt w:val="bullet"/>
      <w:lvlText w:val=""/>
      <w:lvlJc w:val="left"/>
      <w:pPr>
        <w:ind w:left="420" w:hanging="420"/>
      </w:pPr>
      <w:rPr>
        <w:rFonts w:ascii="Wingdings" w:hAnsi="Wingdings" w:hint="default"/>
      </w:rPr>
    </w:lvl>
    <w:lvl w:ilvl="1" w:tplc="04090005">
      <w:start w:val="1"/>
      <w:numFmt w:val="bullet"/>
      <w:lvlText w:val=""/>
      <w:lvlJc w:val="left"/>
      <w:pPr>
        <w:ind w:left="1004" w:hanging="36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1"/>
  </w:num>
  <w:num w:numId="2" w16cid:durableId="2022120795">
    <w:abstractNumId w:val="6"/>
  </w:num>
  <w:num w:numId="3" w16cid:durableId="1743016714">
    <w:abstractNumId w:val="9"/>
  </w:num>
  <w:num w:numId="4" w16cid:durableId="936059377">
    <w:abstractNumId w:val="14"/>
  </w:num>
  <w:num w:numId="5" w16cid:durableId="238949770">
    <w:abstractNumId w:val="3"/>
  </w:num>
  <w:num w:numId="6" w16cid:durableId="1084885530">
    <w:abstractNumId w:val="18"/>
  </w:num>
  <w:num w:numId="7" w16cid:durableId="1615013665">
    <w:abstractNumId w:val="6"/>
  </w:num>
  <w:num w:numId="8" w16cid:durableId="825124775">
    <w:abstractNumId w:val="6"/>
  </w:num>
  <w:num w:numId="9" w16cid:durableId="781607879">
    <w:abstractNumId w:val="11"/>
  </w:num>
  <w:num w:numId="10" w16cid:durableId="200674332">
    <w:abstractNumId w:val="13"/>
  </w:num>
  <w:num w:numId="11" w16cid:durableId="2053767489">
    <w:abstractNumId w:val="15"/>
  </w:num>
  <w:num w:numId="12" w16cid:durableId="1876768467">
    <w:abstractNumId w:val="6"/>
  </w:num>
  <w:num w:numId="13" w16cid:durableId="1274895905">
    <w:abstractNumId w:val="2"/>
  </w:num>
  <w:num w:numId="14" w16cid:durableId="620963921">
    <w:abstractNumId w:val="8"/>
  </w:num>
  <w:num w:numId="15" w16cid:durableId="1056127646">
    <w:abstractNumId w:val="6"/>
  </w:num>
  <w:num w:numId="16" w16cid:durableId="224801515">
    <w:abstractNumId w:val="6"/>
  </w:num>
  <w:num w:numId="17" w16cid:durableId="1751730325">
    <w:abstractNumId w:val="12"/>
  </w:num>
  <w:num w:numId="18" w16cid:durableId="1613125168">
    <w:abstractNumId w:val="10"/>
  </w:num>
  <w:num w:numId="19" w16cid:durableId="959994500">
    <w:abstractNumId w:val="6"/>
  </w:num>
  <w:num w:numId="20" w16cid:durableId="1971671611">
    <w:abstractNumId w:val="16"/>
  </w:num>
  <w:num w:numId="21" w16cid:durableId="1228153018">
    <w:abstractNumId w:val="0"/>
  </w:num>
  <w:num w:numId="22" w16cid:durableId="354043933">
    <w:abstractNumId w:val="19"/>
  </w:num>
  <w:num w:numId="23" w16cid:durableId="2127577756">
    <w:abstractNumId w:val="6"/>
  </w:num>
  <w:num w:numId="24" w16cid:durableId="369577787">
    <w:abstractNumId w:val="6"/>
  </w:num>
  <w:num w:numId="25" w16cid:durableId="734553259">
    <w:abstractNumId w:val="6"/>
  </w:num>
  <w:num w:numId="26" w16cid:durableId="57362156">
    <w:abstractNumId w:val="17"/>
  </w:num>
  <w:num w:numId="27" w16cid:durableId="240019173">
    <w:abstractNumId w:val="22"/>
  </w:num>
  <w:num w:numId="28" w16cid:durableId="631248265">
    <w:abstractNumId w:val="1"/>
  </w:num>
  <w:num w:numId="29" w16cid:durableId="1045327672">
    <w:abstractNumId w:val="7"/>
  </w:num>
  <w:num w:numId="30" w16cid:durableId="751314219">
    <w:abstractNumId w:val="4"/>
  </w:num>
  <w:num w:numId="31" w16cid:durableId="1257399554">
    <w:abstractNumId w:val="6"/>
  </w:num>
  <w:num w:numId="32" w16cid:durableId="1787460127">
    <w:abstractNumId w:val="5"/>
  </w:num>
  <w:num w:numId="33" w16cid:durableId="54593516">
    <w:abstractNumId w:val="20"/>
  </w:num>
  <w:num w:numId="34" w16cid:durableId="2053262907">
    <w:abstractNumId w:val="6"/>
  </w:num>
  <w:num w:numId="35" w16cid:durableId="22175221">
    <w:abstractNumId w:val="6"/>
  </w:num>
  <w:num w:numId="36" w16cid:durableId="2109226873">
    <w:abstractNumId w:val="6"/>
  </w:num>
  <w:num w:numId="37" w16cid:durableId="123905289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7"/>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327"/>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F7F"/>
    <w:rsid w:val="000402AB"/>
    <w:rsid w:val="000405A4"/>
    <w:rsid w:val="000418A1"/>
    <w:rsid w:val="00041AF5"/>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4D8B"/>
    <w:rsid w:val="00055AD9"/>
    <w:rsid w:val="00055EF5"/>
    <w:rsid w:val="00056CBD"/>
    <w:rsid w:val="000572EF"/>
    <w:rsid w:val="00062143"/>
    <w:rsid w:val="00062578"/>
    <w:rsid w:val="000633D5"/>
    <w:rsid w:val="00063B92"/>
    <w:rsid w:val="0006423A"/>
    <w:rsid w:val="000658D0"/>
    <w:rsid w:val="00065D07"/>
    <w:rsid w:val="00065DCC"/>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AAB"/>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7A5"/>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0BB"/>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A78B0"/>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5C7C"/>
    <w:rsid w:val="001C614F"/>
    <w:rsid w:val="001C650E"/>
    <w:rsid w:val="001C6572"/>
    <w:rsid w:val="001C66BA"/>
    <w:rsid w:val="001C7A02"/>
    <w:rsid w:val="001D1BDA"/>
    <w:rsid w:val="001D1C24"/>
    <w:rsid w:val="001D1F10"/>
    <w:rsid w:val="001D200C"/>
    <w:rsid w:val="001D256C"/>
    <w:rsid w:val="001D272D"/>
    <w:rsid w:val="001D273C"/>
    <w:rsid w:val="001D3743"/>
    <w:rsid w:val="001D376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2F4"/>
    <w:rsid w:val="001F4DD2"/>
    <w:rsid w:val="001F5512"/>
    <w:rsid w:val="001F5FDC"/>
    <w:rsid w:val="001F626C"/>
    <w:rsid w:val="001F662D"/>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04B"/>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AE0"/>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3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02F"/>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3647"/>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4789"/>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2A22"/>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5772A"/>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1BB"/>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43D"/>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072CE"/>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72D"/>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610D"/>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48"/>
    <w:rsid w:val="005F14B2"/>
    <w:rsid w:val="005F1E65"/>
    <w:rsid w:val="005F202B"/>
    <w:rsid w:val="005F2943"/>
    <w:rsid w:val="005F3D66"/>
    <w:rsid w:val="005F5A62"/>
    <w:rsid w:val="005F6B1E"/>
    <w:rsid w:val="005F6E26"/>
    <w:rsid w:val="006000FF"/>
    <w:rsid w:val="006003B7"/>
    <w:rsid w:val="00601082"/>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6CA7"/>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48A"/>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115"/>
    <w:rsid w:val="006B53B5"/>
    <w:rsid w:val="006B5BDC"/>
    <w:rsid w:val="006B65E5"/>
    <w:rsid w:val="006B77EA"/>
    <w:rsid w:val="006C146A"/>
    <w:rsid w:val="006C181B"/>
    <w:rsid w:val="006C1BB4"/>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07E"/>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3FA"/>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159F"/>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A2B"/>
    <w:rsid w:val="007F2CE5"/>
    <w:rsid w:val="007F43AF"/>
    <w:rsid w:val="007F50DC"/>
    <w:rsid w:val="007F5C28"/>
    <w:rsid w:val="007F6371"/>
    <w:rsid w:val="007F65D5"/>
    <w:rsid w:val="007F6786"/>
    <w:rsid w:val="007F70A4"/>
    <w:rsid w:val="007F72B6"/>
    <w:rsid w:val="007F7471"/>
    <w:rsid w:val="007F750B"/>
    <w:rsid w:val="007F7648"/>
    <w:rsid w:val="00801A7B"/>
    <w:rsid w:val="00801FB5"/>
    <w:rsid w:val="008021B6"/>
    <w:rsid w:val="00802C2D"/>
    <w:rsid w:val="008031CE"/>
    <w:rsid w:val="00804A2A"/>
    <w:rsid w:val="00804EC6"/>
    <w:rsid w:val="00805355"/>
    <w:rsid w:val="00805B99"/>
    <w:rsid w:val="00805D18"/>
    <w:rsid w:val="00806376"/>
    <w:rsid w:val="00810015"/>
    <w:rsid w:val="00811546"/>
    <w:rsid w:val="00811BDE"/>
    <w:rsid w:val="00812666"/>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1B17"/>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5A1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E45"/>
    <w:rsid w:val="008F7F50"/>
    <w:rsid w:val="009008D9"/>
    <w:rsid w:val="00900923"/>
    <w:rsid w:val="00900932"/>
    <w:rsid w:val="00901A00"/>
    <w:rsid w:val="009033A2"/>
    <w:rsid w:val="009033BF"/>
    <w:rsid w:val="00905194"/>
    <w:rsid w:val="009051EF"/>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59F"/>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37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55C5"/>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234"/>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2CB8"/>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6EC7"/>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031"/>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8DF"/>
    <w:rsid w:val="00BA3D64"/>
    <w:rsid w:val="00BA4081"/>
    <w:rsid w:val="00BA4225"/>
    <w:rsid w:val="00BA55DD"/>
    <w:rsid w:val="00BA616D"/>
    <w:rsid w:val="00BA737F"/>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0E"/>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B6B"/>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C51"/>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3CD"/>
    <w:rsid w:val="00D23C52"/>
    <w:rsid w:val="00D26A8F"/>
    <w:rsid w:val="00D26E94"/>
    <w:rsid w:val="00D27340"/>
    <w:rsid w:val="00D30271"/>
    <w:rsid w:val="00D302B5"/>
    <w:rsid w:val="00D3085D"/>
    <w:rsid w:val="00D30C20"/>
    <w:rsid w:val="00D31AEA"/>
    <w:rsid w:val="00D328AB"/>
    <w:rsid w:val="00D34AF5"/>
    <w:rsid w:val="00D35B4A"/>
    <w:rsid w:val="00D35EF1"/>
    <w:rsid w:val="00D36495"/>
    <w:rsid w:val="00D36ABD"/>
    <w:rsid w:val="00D37DE4"/>
    <w:rsid w:val="00D406AD"/>
    <w:rsid w:val="00D41A63"/>
    <w:rsid w:val="00D41FE7"/>
    <w:rsid w:val="00D43096"/>
    <w:rsid w:val="00D43AB4"/>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209"/>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1C03"/>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6F07"/>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06B5"/>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31E"/>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paragraph" w:customStyle="1" w:styleId="B2">
    <w:name w:val="B2+"/>
    <w:basedOn w:val="Normal"/>
    <w:qFormat/>
    <w:rsid w:val="001F42F4"/>
    <w:pPr>
      <w:numPr>
        <w:numId w:val="27"/>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63</TotalTime>
  <Pages>3</Pages>
  <Words>847</Words>
  <Characters>4833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Yuexia Song</cp:lastModifiedBy>
  <cp:revision>4</cp:revision>
  <cp:lastPrinted>2010-01-07T02:23:00Z</cp:lastPrinted>
  <dcterms:created xsi:type="dcterms:W3CDTF">2022-11-07T06:51:00Z</dcterms:created>
  <dcterms:modified xsi:type="dcterms:W3CDTF">2022-11-07T09:29:00Z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